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7D1" w:rsidRPr="00CF4755" w:rsidRDefault="002717D1" w:rsidP="00CF4755">
      <w:pPr>
        <w:pStyle w:val="Sinespaciado"/>
        <w:jc w:val="center"/>
        <w:rPr>
          <w:rFonts w:ascii="Edwardian Script ITC" w:hAnsi="Edwardian Script ITC"/>
          <w:b/>
          <w:sz w:val="32"/>
          <w:szCs w:val="32"/>
          <w:lang w:eastAsia="es-MX"/>
        </w:rPr>
      </w:pPr>
      <w:r w:rsidRPr="00CF4755">
        <w:rPr>
          <w:rFonts w:ascii="Edwardian Script ITC" w:hAnsi="Edwardian Script ITC"/>
          <w:b/>
          <w:sz w:val="32"/>
          <w:szCs w:val="32"/>
        </w:rPr>
        <w:t>Rama Legislativa del Poder Público</w:t>
      </w:r>
    </w:p>
    <w:p w:rsidR="002717D1" w:rsidRPr="00CF4755" w:rsidRDefault="002717D1" w:rsidP="00CF4755">
      <w:pPr>
        <w:pStyle w:val="Sinespaciado"/>
        <w:jc w:val="center"/>
        <w:rPr>
          <w:rFonts w:ascii="Edwardian Script ITC" w:hAnsi="Edwardian Script ITC"/>
          <w:b/>
          <w:sz w:val="32"/>
          <w:szCs w:val="32"/>
        </w:rPr>
      </w:pPr>
      <w:r w:rsidRPr="00CF4755">
        <w:rPr>
          <w:rFonts w:ascii="Edwardian Script ITC" w:hAnsi="Edwardian Script ITC"/>
          <w:b/>
          <w:sz w:val="32"/>
          <w:szCs w:val="32"/>
        </w:rPr>
        <w:t>Comisión Séptima Constitucional Permanente</w:t>
      </w:r>
    </w:p>
    <w:p w:rsidR="002717D1" w:rsidRPr="00CF4755" w:rsidRDefault="00DC4001" w:rsidP="00CF4755">
      <w:pPr>
        <w:pStyle w:val="Sinespaciado"/>
        <w:jc w:val="center"/>
        <w:rPr>
          <w:rFonts w:ascii="Edwardian Script ITC" w:hAnsi="Edwardian Script ITC"/>
          <w:b/>
          <w:sz w:val="32"/>
          <w:szCs w:val="32"/>
        </w:rPr>
      </w:pPr>
      <w:r w:rsidRPr="00CF4755">
        <w:rPr>
          <w:rFonts w:ascii="Edwardian Script ITC" w:hAnsi="Edwardian Script ITC"/>
          <w:b/>
          <w:sz w:val="32"/>
          <w:szCs w:val="32"/>
        </w:rPr>
        <w:t>Legislatura 2020-2021</w:t>
      </w:r>
    </w:p>
    <w:p w:rsidR="00A769D4" w:rsidRPr="00D3652C" w:rsidRDefault="00A769D4" w:rsidP="00CF4755">
      <w:pPr>
        <w:pStyle w:val="Sinespaciado"/>
        <w:jc w:val="center"/>
        <w:rPr>
          <w:rFonts w:ascii="Edwardian Script ITC" w:hAnsi="Edwardian Script ITC" w:cs="Arial"/>
          <w:b/>
          <w:sz w:val="18"/>
          <w:szCs w:val="18"/>
        </w:rPr>
      </w:pPr>
    </w:p>
    <w:p w:rsidR="005530EF" w:rsidRPr="0044053F" w:rsidRDefault="002717D1" w:rsidP="005530EF">
      <w:pPr>
        <w:pStyle w:val="Sinespaciado"/>
        <w:jc w:val="both"/>
        <w:rPr>
          <w:rFonts w:ascii="Arial" w:hAnsi="Arial" w:cs="Arial"/>
          <w:b/>
        </w:rPr>
      </w:pPr>
      <w:r w:rsidRPr="00980BFE">
        <w:rPr>
          <w:rFonts w:ascii="Arial" w:hAnsi="Arial" w:cs="Arial"/>
          <w:b/>
          <w:bCs/>
        </w:rPr>
        <w:t>TEXTO DEFINITIVO APROBADO EN PRI</w:t>
      </w:r>
      <w:r w:rsidR="005D3575" w:rsidRPr="00980BFE">
        <w:rPr>
          <w:rFonts w:ascii="Arial" w:hAnsi="Arial" w:cs="Arial"/>
          <w:b/>
          <w:bCs/>
        </w:rPr>
        <w:t xml:space="preserve">MER DEBATE </w:t>
      </w:r>
      <w:r w:rsidR="007B03BB" w:rsidRPr="00980BFE">
        <w:rPr>
          <w:rFonts w:ascii="Arial" w:hAnsi="Arial" w:cs="Arial"/>
          <w:b/>
          <w:bCs/>
        </w:rPr>
        <w:t>DE</w:t>
      </w:r>
      <w:r w:rsidR="005D3575" w:rsidRPr="00980BFE">
        <w:rPr>
          <w:rFonts w:ascii="Arial" w:hAnsi="Arial" w:cs="Arial"/>
          <w:b/>
          <w:bCs/>
        </w:rPr>
        <w:t xml:space="preserve">L PROYECTO DE LEY </w:t>
      </w:r>
      <w:r w:rsidR="005530EF" w:rsidRPr="0044053F">
        <w:rPr>
          <w:rFonts w:ascii="Arial" w:hAnsi="Arial" w:cs="Arial"/>
          <w:b/>
          <w:bCs/>
        </w:rPr>
        <w:t xml:space="preserve">AL PROYECTO DE LEY </w:t>
      </w:r>
      <w:r w:rsidR="005530EF" w:rsidRPr="0044053F">
        <w:rPr>
          <w:rFonts w:ascii="Arial" w:hAnsi="Arial" w:cs="Arial"/>
          <w:b/>
        </w:rPr>
        <w:t xml:space="preserve">No. 335 DE 2020 CÁMARA </w:t>
      </w:r>
      <w:r w:rsidR="00146C89" w:rsidRPr="00E45E24">
        <w:rPr>
          <w:rFonts w:ascii="Arial" w:hAnsi="Arial" w:cs="Arial"/>
          <w:b/>
        </w:rPr>
        <w:t xml:space="preserve">No. 335 DE 2020 CÁMARA </w:t>
      </w:r>
      <w:r w:rsidR="00146C89" w:rsidRPr="00844D14">
        <w:rPr>
          <w:rFonts w:ascii="Arial" w:hAnsi="Arial" w:cs="Arial"/>
          <w:b/>
        </w:rPr>
        <w:t>“POR MEDIO DEL CUAL SE REGULA LA COMERCIALIZACIÓN DE BEBIDAS AZUCARADAS EN LAS INSTITUCIONES EDUCATIVAS Y CENTROS EDUCATIVOS DEL TERRITORIO NACIONAL</w:t>
      </w:r>
      <w:r w:rsidR="00146C89">
        <w:rPr>
          <w:rFonts w:ascii="Arial" w:hAnsi="Arial" w:cs="Arial"/>
          <w:b/>
        </w:rPr>
        <w:t>, SE MODIFICA LA LEY 1355 DE 2009</w:t>
      </w:r>
      <w:r w:rsidR="00146C89" w:rsidRPr="00844D14">
        <w:rPr>
          <w:rFonts w:ascii="Arial" w:hAnsi="Arial" w:cs="Arial"/>
          <w:b/>
        </w:rPr>
        <w:t xml:space="preserve"> Y SE DICTAS OTRAS DISPOSICIONES”.</w:t>
      </w:r>
      <w:bookmarkStart w:id="0" w:name="_GoBack"/>
      <w:bookmarkEnd w:id="0"/>
    </w:p>
    <w:p w:rsidR="000C53A5" w:rsidRPr="00980BFE" w:rsidRDefault="000C53A5" w:rsidP="00980BFE">
      <w:pPr>
        <w:pStyle w:val="Sinespaciado"/>
        <w:jc w:val="both"/>
        <w:rPr>
          <w:rFonts w:ascii="Arial" w:hAnsi="Arial" w:cs="Arial"/>
          <w:b/>
        </w:rPr>
      </w:pPr>
    </w:p>
    <w:p w:rsidR="002717D1" w:rsidRPr="00980BFE" w:rsidRDefault="002717D1" w:rsidP="00980BFE">
      <w:pPr>
        <w:pStyle w:val="Sinespaciado"/>
        <w:jc w:val="center"/>
        <w:rPr>
          <w:rFonts w:ascii="Arial" w:hAnsi="Arial" w:cs="Arial"/>
        </w:rPr>
      </w:pPr>
      <w:r w:rsidRPr="00980BFE">
        <w:rPr>
          <w:rFonts w:ascii="Arial" w:hAnsi="Arial" w:cs="Arial"/>
        </w:rPr>
        <w:t xml:space="preserve">(Aprobado en la </w:t>
      </w:r>
      <w:r w:rsidR="006B757E" w:rsidRPr="00980BFE">
        <w:rPr>
          <w:rFonts w:ascii="Arial" w:hAnsi="Arial" w:cs="Arial"/>
        </w:rPr>
        <w:t>Sesión</w:t>
      </w:r>
      <w:r w:rsidR="00282D98" w:rsidRPr="00980BFE">
        <w:rPr>
          <w:rFonts w:ascii="Arial" w:hAnsi="Arial" w:cs="Arial"/>
        </w:rPr>
        <w:t xml:space="preserve"> virtual </w:t>
      </w:r>
      <w:r w:rsidRPr="00980BFE">
        <w:rPr>
          <w:rFonts w:ascii="Arial" w:hAnsi="Arial" w:cs="Arial"/>
        </w:rPr>
        <w:t>de</w:t>
      </w:r>
      <w:r w:rsidR="006B757E" w:rsidRPr="00980BFE">
        <w:rPr>
          <w:rFonts w:ascii="Arial" w:hAnsi="Arial" w:cs="Arial"/>
        </w:rPr>
        <w:t xml:space="preserve">l </w:t>
      </w:r>
      <w:r w:rsidR="00A35FFC">
        <w:rPr>
          <w:rFonts w:ascii="Arial" w:hAnsi="Arial" w:cs="Arial"/>
        </w:rPr>
        <w:t xml:space="preserve">1° de junio </w:t>
      </w:r>
      <w:r w:rsidRPr="00980BFE">
        <w:rPr>
          <w:rFonts w:ascii="Arial" w:hAnsi="Arial" w:cs="Arial"/>
        </w:rPr>
        <w:t>de 20</w:t>
      </w:r>
      <w:r w:rsidR="00282D98" w:rsidRPr="00980BFE">
        <w:rPr>
          <w:rFonts w:ascii="Arial" w:hAnsi="Arial" w:cs="Arial"/>
        </w:rPr>
        <w:t>2</w:t>
      </w:r>
      <w:r w:rsidR="006A5E49" w:rsidRPr="00980BFE">
        <w:rPr>
          <w:rFonts w:ascii="Arial" w:hAnsi="Arial" w:cs="Arial"/>
        </w:rPr>
        <w:t>1</w:t>
      </w:r>
      <w:r w:rsidR="00282D98" w:rsidRPr="00980BFE">
        <w:rPr>
          <w:rFonts w:ascii="Arial" w:hAnsi="Arial" w:cs="Arial"/>
        </w:rPr>
        <w:t>,</w:t>
      </w:r>
      <w:r w:rsidRPr="00980BFE">
        <w:rPr>
          <w:rFonts w:ascii="Arial" w:hAnsi="Arial" w:cs="Arial"/>
        </w:rPr>
        <w:t xml:space="preserve"> Comisión VII </w:t>
      </w:r>
      <w:r w:rsidR="00282D98" w:rsidRPr="00980BFE">
        <w:rPr>
          <w:rFonts w:ascii="Arial" w:hAnsi="Arial" w:cs="Arial"/>
        </w:rPr>
        <w:t xml:space="preserve">Constitucional Permanente </w:t>
      </w:r>
      <w:r w:rsidRPr="00980BFE">
        <w:rPr>
          <w:rFonts w:ascii="Arial" w:hAnsi="Arial" w:cs="Arial"/>
        </w:rPr>
        <w:t>de la H. Cámara de Representantes, Acta No.</w:t>
      </w:r>
      <w:r w:rsidR="006B757E" w:rsidRPr="00980BFE">
        <w:rPr>
          <w:rFonts w:ascii="Arial" w:hAnsi="Arial" w:cs="Arial"/>
        </w:rPr>
        <w:t xml:space="preserve"> </w:t>
      </w:r>
      <w:r w:rsidR="000C53A5" w:rsidRPr="00980BFE">
        <w:rPr>
          <w:rFonts w:ascii="Arial" w:hAnsi="Arial" w:cs="Arial"/>
        </w:rPr>
        <w:t>4</w:t>
      </w:r>
      <w:r w:rsidR="00A35FFC">
        <w:rPr>
          <w:rFonts w:ascii="Arial" w:hAnsi="Arial" w:cs="Arial"/>
        </w:rPr>
        <w:t>1</w:t>
      </w:r>
      <w:r w:rsidRPr="00980BFE">
        <w:rPr>
          <w:rFonts w:ascii="Arial" w:hAnsi="Arial" w:cs="Arial"/>
        </w:rPr>
        <w:t>)</w:t>
      </w:r>
    </w:p>
    <w:p w:rsidR="00E24232" w:rsidRPr="00980BFE" w:rsidRDefault="00E24232" w:rsidP="00980BFE">
      <w:pPr>
        <w:pStyle w:val="Sinespaciado"/>
        <w:jc w:val="both"/>
        <w:rPr>
          <w:rFonts w:ascii="Arial" w:hAnsi="Arial" w:cs="Arial"/>
        </w:rPr>
      </w:pPr>
    </w:p>
    <w:p w:rsidR="001C7B89" w:rsidRPr="00980BFE" w:rsidRDefault="001C7B89" w:rsidP="00980BFE">
      <w:pPr>
        <w:pStyle w:val="Sinespaciado"/>
        <w:jc w:val="center"/>
        <w:rPr>
          <w:rFonts w:ascii="Arial" w:hAnsi="Arial" w:cs="Arial"/>
          <w:b/>
        </w:rPr>
      </w:pPr>
      <w:r w:rsidRPr="00980BFE">
        <w:rPr>
          <w:rFonts w:ascii="Arial" w:hAnsi="Arial" w:cs="Arial"/>
          <w:b/>
        </w:rPr>
        <w:t>EL CONGRESO DE COLOMBIA</w:t>
      </w:r>
    </w:p>
    <w:p w:rsidR="00CE617B" w:rsidRPr="00980BFE" w:rsidRDefault="00CE617B" w:rsidP="00980BFE">
      <w:pPr>
        <w:pStyle w:val="Sinespaciado"/>
        <w:jc w:val="center"/>
        <w:rPr>
          <w:rFonts w:ascii="Arial" w:hAnsi="Arial" w:cs="Arial"/>
          <w:b/>
        </w:rPr>
      </w:pPr>
    </w:p>
    <w:p w:rsidR="00EA48F0" w:rsidRPr="00980BFE" w:rsidRDefault="00EA48F0" w:rsidP="00980BFE">
      <w:pPr>
        <w:pStyle w:val="Sinespaciado"/>
        <w:jc w:val="center"/>
        <w:rPr>
          <w:rFonts w:ascii="Arial" w:hAnsi="Arial" w:cs="Arial"/>
        </w:rPr>
      </w:pPr>
      <w:r w:rsidRPr="00980BFE">
        <w:rPr>
          <w:rFonts w:ascii="Arial" w:hAnsi="Arial" w:cs="Arial"/>
          <w:b/>
        </w:rPr>
        <w:t>DECRETA:</w:t>
      </w:r>
    </w:p>
    <w:p w:rsidR="00EA48F0" w:rsidRPr="00980BFE" w:rsidRDefault="00EA48F0" w:rsidP="00980BFE">
      <w:pPr>
        <w:pStyle w:val="Sinespaciado"/>
        <w:jc w:val="both"/>
        <w:rPr>
          <w:rFonts w:ascii="Arial" w:hAnsi="Arial" w:cs="Arial"/>
          <w:highlight w:val="yellow"/>
        </w:rPr>
      </w:pPr>
    </w:p>
    <w:p w:rsidR="00A35FFC" w:rsidRPr="00B955BE" w:rsidRDefault="00A35FFC" w:rsidP="00A35FFC">
      <w:pPr>
        <w:pStyle w:val="Sinespaciado"/>
        <w:jc w:val="both"/>
        <w:rPr>
          <w:rFonts w:ascii="Arial" w:hAnsi="Arial" w:cs="Arial"/>
        </w:rPr>
      </w:pPr>
      <w:r w:rsidRPr="00B955BE">
        <w:rPr>
          <w:rFonts w:ascii="Arial" w:hAnsi="Arial" w:cs="Arial"/>
          <w:b/>
          <w:bCs/>
        </w:rPr>
        <w:t>Artículo 1°.</w:t>
      </w:r>
      <w:r w:rsidRPr="00B955BE">
        <w:rPr>
          <w:rFonts w:ascii="Arial" w:hAnsi="Arial" w:cs="Arial"/>
        </w:rPr>
        <w:t xml:space="preserve"> </w:t>
      </w:r>
      <w:r w:rsidRPr="00B955BE">
        <w:rPr>
          <w:rFonts w:ascii="Arial" w:hAnsi="Arial" w:cs="Arial"/>
          <w:b/>
          <w:bCs/>
        </w:rPr>
        <w:t>Objeto.</w:t>
      </w:r>
      <w:r w:rsidRPr="00B955BE">
        <w:rPr>
          <w:rFonts w:ascii="Arial" w:hAnsi="Arial" w:cs="Arial"/>
        </w:rPr>
        <w:t xml:space="preserve"> Regular la comercialización de bebidas azucaradas en las instituciones educativas y centros educativos de carácter público y privado que comprendan la educación inicial, la educación preescolar, la educación básica y la educación media del sistema educativo colombiano, ubicados en el territorio nacional, considerando que, estos establecimientos deben ser los encargados de promover y proveer una alimentación saludable a la población escolarizada, de modo que facilite la incorporación de los estudiantes a estilos de vida saludable, en pro de garantizar el derecho a la salud y la vida de esta población.</w:t>
      </w:r>
    </w:p>
    <w:p w:rsidR="00A35FFC" w:rsidRPr="00B955BE" w:rsidRDefault="00A35FFC" w:rsidP="00A35FFC">
      <w:pPr>
        <w:pStyle w:val="Sinespaciado"/>
        <w:jc w:val="both"/>
        <w:rPr>
          <w:rFonts w:ascii="Arial" w:hAnsi="Arial" w:cs="Arial"/>
        </w:rPr>
      </w:pPr>
    </w:p>
    <w:p w:rsidR="00A35FFC" w:rsidRPr="00B955BE" w:rsidRDefault="00A35FFC" w:rsidP="00A35FFC">
      <w:pPr>
        <w:pStyle w:val="Sinespaciado"/>
        <w:jc w:val="both"/>
        <w:rPr>
          <w:rFonts w:ascii="Arial" w:hAnsi="Arial" w:cs="Arial"/>
        </w:rPr>
      </w:pPr>
      <w:r w:rsidRPr="00B955BE">
        <w:rPr>
          <w:rFonts w:ascii="Arial" w:hAnsi="Arial" w:cs="Arial"/>
          <w:b/>
          <w:bCs/>
        </w:rPr>
        <w:t>Artículo 2°.  Definiciones:</w:t>
      </w:r>
      <w:r w:rsidRPr="00B955BE">
        <w:rPr>
          <w:rFonts w:ascii="Arial" w:hAnsi="Arial" w:cs="Arial"/>
        </w:rPr>
        <w:t xml:space="preserve"> Para efectos de la presente Ley, se adoptarán las siguientes definiciones:  </w:t>
      </w:r>
    </w:p>
    <w:p w:rsidR="00A35FFC" w:rsidRPr="00B955BE" w:rsidRDefault="00A35FFC" w:rsidP="00A35FFC">
      <w:pPr>
        <w:pStyle w:val="Sinespaciado"/>
        <w:jc w:val="both"/>
        <w:rPr>
          <w:rFonts w:ascii="Arial" w:hAnsi="Arial" w:cs="Arial"/>
        </w:rPr>
      </w:pPr>
    </w:p>
    <w:p w:rsidR="00A35FFC" w:rsidRPr="00B955BE" w:rsidRDefault="00A35FFC" w:rsidP="00A35FFC">
      <w:pPr>
        <w:pStyle w:val="Sinespaciado"/>
        <w:jc w:val="both"/>
        <w:rPr>
          <w:rFonts w:ascii="Arial" w:hAnsi="Arial" w:cs="Arial"/>
        </w:rPr>
      </w:pPr>
      <w:r w:rsidRPr="00B955BE">
        <w:rPr>
          <w:rFonts w:ascii="Arial" w:hAnsi="Arial" w:cs="Arial"/>
        </w:rPr>
        <w:t>1. Bebidas azucaradas: Cualquier bebida con azúcares adicionados o agregados, incluyendo aquellos que se adicionan durante el procesamiento de alimentos o se empaquetan como tales, e incluyen azúcares como monosacáridos y disacáridos, y azúcares de jarabes.</w:t>
      </w:r>
    </w:p>
    <w:p w:rsidR="00A35FFC" w:rsidRPr="00B955BE" w:rsidRDefault="00A35FFC" w:rsidP="00A35FFC">
      <w:pPr>
        <w:pStyle w:val="Sinespaciado"/>
        <w:jc w:val="both"/>
        <w:rPr>
          <w:rFonts w:ascii="Arial" w:hAnsi="Arial" w:cs="Arial"/>
        </w:rPr>
      </w:pPr>
    </w:p>
    <w:p w:rsidR="00A35FFC" w:rsidRPr="00B955BE" w:rsidRDefault="00A35FFC" w:rsidP="00A35FFC">
      <w:pPr>
        <w:pStyle w:val="Sinespaciado"/>
        <w:jc w:val="both"/>
        <w:rPr>
          <w:rFonts w:ascii="Arial" w:hAnsi="Arial" w:cs="Arial"/>
        </w:rPr>
      </w:pPr>
      <w:r w:rsidRPr="00B955BE">
        <w:rPr>
          <w:rFonts w:ascii="Arial" w:hAnsi="Arial" w:cs="Arial"/>
        </w:rPr>
        <w:t xml:space="preserve">2. Bebida no alcohólica: Es aquella bebida apta para el consumo humano que no cumple con los criterios establecidos en el numeral 4 del artículo 2° del Decreto 3192 de 1983 y las normas que le sean concordantes, lo adicionen o lo complementen </w:t>
      </w:r>
    </w:p>
    <w:p w:rsidR="00A35FFC" w:rsidRPr="00B955BE" w:rsidRDefault="00A35FFC" w:rsidP="00A35FFC">
      <w:pPr>
        <w:pStyle w:val="Sinespaciado"/>
        <w:jc w:val="both"/>
        <w:rPr>
          <w:rFonts w:ascii="Arial" w:hAnsi="Arial" w:cs="Arial"/>
        </w:rPr>
      </w:pPr>
    </w:p>
    <w:p w:rsidR="00A35FFC" w:rsidRPr="00B955BE" w:rsidRDefault="00A35FFC" w:rsidP="00A35FFC">
      <w:pPr>
        <w:pStyle w:val="Sinespaciado"/>
        <w:jc w:val="both"/>
        <w:rPr>
          <w:rFonts w:ascii="Arial" w:hAnsi="Arial" w:cs="Arial"/>
        </w:rPr>
      </w:pPr>
      <w:r w:rsidRPr="00B955BE">
        <w:rPr>
          <w:rFonts w:ascii="Arial" w:hAnsi="Arial" w:cs="Arial"/>
        </w:rPr>
        <w:t xml:space="preserve">3. Envase: Es cualquier recipiente, paquete, lata, ya sea este sellado o no, sin perjuicio de su tamaño o forma, incluyendo aquellos fabricados en vidrio, metal, papel, plástico y/o cualquier otro material o combinación de materiales que tenga por objeto embotellar una bebida azucarada para venta individual a un consumidor. </w:t>
      </w:r>
    </w:p>
    <w:p w:rsidR="00A35FFC" w:rsidRPr="00B955BE" w:rsidRDefault="00A35FFC" w:rsidP="00A35FFC">
      <w:pPr>
        <w:pStyle w:val="Sinespaciado"/>
        <w:jc w:val="both"/>
        <w:rPr>
          <w:rFonts w:ascii="Arial" w:hAnsi="Arial" w:cs="Arial"/>
        </w:rPr>
      </w:pPr>
    </w:p>
    <w:p w:rsidR="00A35FFC" w:rsidRPr="00B955BE" w:rsidRDefault="00A35FFC" w:rsidP="00A35FFC">
      <w:pPr>
        <w:pStyle w:val="Sinespaciado"/>
        <w:jc w:val="both"/>
        <w:rPr>
          <w:rFonts w:ascii="Arial" w:hAnsi="Arial" w:cs="Arial"/>
        </w:rPr>
      </w:pPr>
      <w:r w:rsidRPr="00B955BE">
        <w:rPr>
          <w:rFonts w:ascii="Arial" w:hAnsi="Arial" w:cs="Arial"/>
        </w:rPr>
        <w:t xml:space="preserve">4. Equipo dispensador de bebidas: Es cualquier dispositivo que mezcle concentrado con uno o más ingredientes y expenda la mezcla resultante a un envase no sellado, como una bebida lista para consumir. </w:t>
      </w:r>
    </w:p>
    <w:p w:rsidR="00A35FFC" w:rsidRPr="00B955BE" w:rsidRDefault="00A35FFC" w:rsidP="00A35FFC">
      <w:pPr>
        <w:pStyle w:val="Sinespaciado"/>
        <w:jc w:val="both"/>
        <w:rPr>
          <w:rFonts w:ascii="Arial" w:hAnsi="Arial" w:cs="Arial"/>
        </w:rPr>
      </w:pPr>
    </w:p>
    <w:p w:rsidR="00A35FFC" w:rsidRPr="00B955BE" w:rsidRDefault="00A35FFC" w:rsidP="00A35FFC">
      <w:pPr>
        <w:pStyle w:val="Sinespaciado"/>
        <w:jc w:val="both"/>
        <w:rPr>
          <w:rFonts w:ascii="Arial" w:hAnsi="Arial" w:cs="Arial"/>
        </w:rPr>
      </w:pPr>
      <w:r w:rsidRPr="00B955BE">
        <w:rPr>
          <w:rFonts w:ascii="Arial" w:hAnsi="Arial" w:cs="Arial"/>
        </w:rPr>
        <w:t>5. Azúcares Libres: Son los carbohidratos tipo monosacáridos y disacáridos</w:t>
      </w:r>
    </w:p>
    <w:p w:rsidR="00A35FFC" w:rsidRPr="00B955BE" w:rsidRDefault="00A35FFC" w:rsidP="00A35FFC">
      <w:pPr>
        <w:pStyle w:val="Sinespaciado"/>
        <w:jc w:val="both"/>
        <w:rPr>
          <w:rFonts w:ascii="Arial" w:hAnsi="Arial" w:cs="Arial"/>
        </w:rPr>
      </w:pPr>
      <w:r w:rsidRPr="00B955BE">
        <w:rPr>
          <w:rFonts w:ascii="Arial" w:hAnsi="Arial" w:cs="Arial"/>
        </w:rPr>
        <w:t xml:space="preserve"> </w:t>
      </w:r>
    </w:p>
    <w:p w:rsidR="00A35FFC" w:rsidRPr="00B955BE" w:rsidRDefault="00A35FFC" w:rsidP="00A35FFC">
      <w:pPr>
        <w:pStyle w:val="Sinespaciado"/>
        <w:jc w:val="both"/>
        <w:rPr>
          <w:rFonts w:ascii="Arial" w:hAnsi="Arial" w:cs="Arial"/>
        </w:rPr>
      </w:pPr>
      <w:r w:rsidRPr="00B955BE">
        <w:rPr>
          <w:rFonts w:ascii="Arial" w:hAnsi="Arial" w:cs="Arial"/>
        </w:rPr>
        <w:t>6. Instituciones educativas: Es un conjunto de personas y bienes promovida por las autoridades públicas o por particulares, cuya finalidad será prestar un año de educación preescolar y nueve grados de educación básica como mínimo, y la media</w:t>
      </w:r>
    </w:p>
    <w:p w:rsidR="00A35FFC" w:rsidRPr="00B955BE" w:rsidRDefault="00A35FFC" w:rsidP="00A35FFC">
      <w:pPr>
        <w:pStyle w:val="Sinespaciado"/>
        <w:jc w:val="both"/>
        <w:rPr>
          <w:rFonts w:ascii="Arial" w:hAnsi="Arial" w:cs="Arial"/>
        </w:rPr>
      </w:pPr>
    </w:p>
    <w:p w:rsidR="00A35FFC" w:rsidRPr="00B955BE" w:rsidRDefault="00A35FFC" w:rsidP="00A35FFC">
      <w:pPr>
        <w:pStyle w:val="Sinespaciado"/>
        <w:jc w:val="both"/>
        <w:rPr>
          <w:rFonts w:ascii="Arial" w:hAnsi="Arial" w:cs="Arial"/>
        </w:rPr>
      </w:pPr>
      <w:r w:rsidRPr="00B955BE">
        <w:rPr>
          <w:rFonts w:ascii="Arial" w:hAnsi="Arial" w:cs="Arial"/>
        </w:rPr>
        <w:lastRenderedPageBreak/>
        <w:t>7. Centros Educativos: Establecimiento educativo rural que ofrece menos de nueve grados de educación.</w:t>
      </w:r>
    </w:p>
    <w:p w:rsidR="00A35FFC" w:rsidRPr="00B955BE" w:rsidRDefault="00A35FFC" w:rsidP="00A35FFC">
      <w:pPr>
        <w:pStyle w:val="Sinespaciado"/>
        <w:jc w:val="both"/>
        <w:rPr>
          <w:rFonts w:ascii="Arial" w:hAnsi="Arial" w:cs="Arial"/>
        </w:rPr>
      </w:pPr>
    </w:p>
    <w:p w:rsidR="00A35FFC" w:rsidRPr="00B955BE" w:rsidRDefault="00A35FFC" w:rsidP="00A35FFC">
      <w:pPr>
        <w:pStyle w:val="Sinespaciado"/>
        <w:jc w:val="both"/>
        <w:rPr>
          <w:rFonts w:ascii="Arial" w:hAnsi="Arial" w:cs="Arial"/>
          <w:i/>
          <w:iCs/>
        </w:rPr>
      </w:pPr>
      <w:r w:rsidRPr="00B955BE">
        <w:rPr>
          <w:rFonts w:ascii="Arial" w:hAnsi="Arial" w:cs="Arial"/>
          <w:b/>
          <w:bCs/>
        </w:rPr>
        <w:t>Parágrafo:</w:t>
      </w:r>
      <w:r w:rsidRPr="00B955BE">
        <w:rPr>
          <w:rFonts w:ascii="Arial" w:hAnsi="Arial" w:cs="Arial"/>
        </w:rPr>
        <w:t xml:space="preserve">  Se exceptúan de la definición de bebidas azucaradas los jugos o zumos de frutas de origen natural que no contengan ingredientes añadidos y los alimentos complementarios de la leche materna y formulas infantiles</w:t>
      </w:r>
      <w:r w:rsidRPr="00B955BE">
        <w:rPr>
          <w:rFonts w:ascii="Arial" w:hAnsi="Arial" w:cs="Arial"/>
          <w:i/>
          <w:iCs/>
        </w:rPr>
        <w:t>.</w:t>
      </w:r>
    </w:p>
    <w:p w:rsidR="00A35FFC" w:rsidRPr="00B955BE" w:rsidRDefault="00A35FFC" w:rsidP="00A35FFC">
      <w:pPr>
        <w:pStyle w:val="Sinespaciado"/>
        <w:jc w:val="both"/>
        <w:rPr>
          <w:rFonts w:ascii="Arial" w:hAnsi="Arial" w:cs="Arial"/>
          <w:i/>
          <w:iCs/>
        </w:rPr>
      </w:pPr>
    </w:p>
    <w:p w:rsidR="00A35FFC" w:rsidRPr="00B955BE" w:rsidRDefault="00A35FFC" w:rsidP="00A35FFC">
      <w:pPr>
        <w:pStyle w:val="Sinespaciado"/>
        <w:jc w:val="both"/>
        <w:rPr>
          <w:rFonts w:ascii="Arial" w:hAnsi="Arial" w:cs="Arial"/>
        </w:rPr>
      </w:pPr>
      <w:r w:rsidRPr="00B955BE">
        <w:rPr>
          <w:rFonts w:ascii="Arial" w:hAnsi="Arial" w:cs="Arial"/>
          <w:b/>
          <w:bCs/>
        </w:rPr>
        <w:t>Artículo 3º.</w:t>
      </w:r>
      <w:r w:rsidRPr="00B955BE">
        <w:rPr>
          <w:rFonts w:ascii="Arial" w:hAnsi="Arial" w:cs="Arial"/>
        </w:rPr>
        <w:t xml:space="preserve">  Adiciónese un parágrafo al artículo 11 de la Ley 1355 de 2009 “</w:t>
      </w:r>
      <w:r w:rsidRPr="00B955BE">
        <w:rPr>
          <w:rFonts w:ascii="Arial" w:hAnsi="Arial" w:cs="Arial"/>
          <w:i/>
          <w:iCs/>
        </w:rPr>
        <w:t>Por medio de la cual se define la obesidad y las enfermedades crónicas no transmisibles asociadas a esta como una prioridad de salud pública y se adoptan medidas para su control, atención y prevención”,</w:t>
      </w:r>
      <w:r w:rsidRPr="00B955BE">
        <w:rPr>
          <w:rFonts w:ascii="Arial" w:hAnsi="Arial" w:cs="Arial"/>
        </w:rPr>
        <w:t xml:space="preserve"> el cual quedara así:</w:t>
      </w:r>
    </w:p>
    <w:p w:rsidR="00A35FFC" w:rsidRPr="00B955BE" w:rsidRDefault="00A35FFC" w:rsidP="00A35FFC">
      <w:pPr>
        <w:pStyle w:val="Sinespaciado"/>
        <w:jc w:val="both"/>
        <w:rPr>
          <w:rFonts w:ascii="Arial" w:hAnsi="Arial" w:cs="Arial"/>
        </w:rPr>
      </w:pPr>
    </w:p>
    <w:p w:rsidR="00A35FFC" w:rsidRPr="00B955BE" w:rsidRDefault="00A35FFC" w:rsidP="00A35FFC">
      <w:pPr>
        <w:pStyle w:val="Sinespaciado"/>
        <w:jc w:val="both"/>
        <w:rPr>
          <w:rFonts w:ascii="Arial" w:hAnsi="Arial" w:cs="Arial"/>
        </w:rPr>
      </w:pPr>
      <w:r w:rsidRPr="00B955BE">
        <w:rPr>
          <w:rFonts w:ascii="Arial" w:hAnsi="Arial" w:cs="Arial"/>
          <w:b/>
          <w:bCs/>
        </w:rPr>
        <w:t>Parágrafo 2.</w:t>
      </w:r>
      <w:r w:rsidRPr="00B955BE">
        <w:rPr>
          <w:rFonts w:ascii="Arial" w:hAnsi="Arial" w:cs="Arial"/>
        </w:rPr>
        <w:t xml:space="preserve"> Las cafeterías y tiendas escolares de las instituciones educativas y centros educativos</w:t>
      </w:r>
      <w:r w:rsidRPr="00B955BE">
        <w:rPr>
          <w:rFonts w:ascii="Arial" w:hAnsi="Arial" w:cs="Arial"/>
          <w:color w:val="00B050"/>
        </w:rPr>
        <w:t xml:space="preserve"> </w:t>
      </w:r>
      <w:r w:rsidRPr="00B955BE">
        <w:rPr>
          <w:rFonts w:ascii="Arial" w:hAnsi="Arial" w:cs="Arial"/>
        </w:rPr>
        <w:t>que comprendan la educación inicial, la educación preescolar, la educación básica y la educación media del sistema educativo colombiano ubicados en el territorio nacional no podrán ofertar ningún tipo de bebidas azucaradas, bebidas con porcentaje de fruta inferior al 50%, ni alimentos con alto contenido de grasas trans.</w:t>
      </w:r>
    </w:p>
    <w:p w:rsidR="00A35FFC" w:rsidRPr="00B955BE" w:rsidRDefault="00A35FFC" w:rsidP="00A35FFC">
      <w:pPr>
        <w:pStyle w:val="Sinespaciado"/>
        <w:jc w:val="both"/>
        <w:rPr>
          <w:rFonts w:ascii="Arial" w:hAnsi="Arial" w:cs="Arial"/>
        </w:rPr>
      </w:pPr>
    </w:p>
    <w:p w:rsidR="00A35FFC" w:rsidRPr="00B955BE" w:rsidRDefault="00A35FFC" w:rsidP="00A35FFC">
      <w:pPr>
        <w:pStyle w:val="Sinespaciado"/>
        <w:jc w:val="both"/>
        <w:rPr>
          <w:rFonts w:ascii="Arial" w:hAnsi="Arial" w:cs="Arial"/>
        </w:rPr>
      </w:pPr>
      <w:r w:rsidRPr="00B955BE">
        <w:rPr>
          <w:rFonts w:ascii="Arial" w:hAnsi="Arial" w:cs="Arial"/>
          <w:b/>
          <w:bCs/>
        </w:rPr>
        <w:t>Artículo 4º.</w:t>
      </w:r>
      <w:r w:rsidRPr="00B955BE">
        <w:rPr>
          <w:rFonts w:ascii="Arial" w:hAnsi="Arial" w:cs="Arial"/>
        </w:rPr>
        <w:t xml:space="preserve">  Modifíquese la expresión </w:t>
      </w:r>
      <w:r w:rsidRPr="00B955BE">
        <w:rPr>
          <w:rFonts w:ascii="Arial" w:hAnsi="Arial" w:cs="Arial"/>
          <w:i/>
          <w:iCs/>
        </w:rPr>
        <w:t>Ministerio de la Protección Social</w:t>
      </w:r>
      <w:r w:rsidRPr="00B955BE">
        <w:rPr>
          <w:rFonts w:ascii="Arial" w:hAnsi="Arial" w:cs="Arial"/>
        </w:rPr>
        <w:t xml:space="preserve">, por </w:t>
      </w:r>
      <w:r w:rsidRPr="00B955BE">
        <w:rPr>
          <w:rFonts w:ascii="Arial" w:hAnsi="Arial" w:cs="Arial"/>
          <w:i/>
          <w:iCs/>
        </w:rPr>
        <w:t>Ministerio de Salud y Protección Social</w:t>
      </w:r>
      <w:r w:rsidRPr="00B955BE">
        <w:rPr>
          <w:rFonts w:ascii="Arial" w:hAnsi="Arial" w:cs="Arial"/>
        </w:rPr>
        <w:t xml:space="preserve"> en la Ley 1355 de 2009 “Por medio de la cual se define la obesidad y las enfermedades crónicas no transmisibles asociadas a esta como una prioridad de salud pública y se adoptan medidas para su control, atención y prevención”.</w:t>
      </w:r>
    </w:p>
    <w:p w:rsidR="00A35FFC" w:rsidRPr="00B955BE" w:rsidRDefault="00A35FFC" w:rsidP="00A35FFC">
      <w:pPr>
        <w:pStyle w:val="Sinespaciado"/>
        <w:jc w:val="both"/>
        <w:rPr>
          <w:rFonts w:ascii="Arial" w:hAnsi="Arial" w:cs="Arial"/>
        </w:rPr>
      </w:pPr>
    </w:p>
    <w:p w:rsidR="00A35FFC" w:rsidRPr="00B955BE" w:rsidRDefault="00A35FFC" w:rsidP="00A35FFC">
      <w:pPr>
        <w:pStyle w:val="Sinespaciado"/>
        <w:jc w:val="both"/>
        <w:rPr>
          <w:rFonts w:ascii="Arial" w:hAnsi="Arial" w:cs="Arial"/>
        </w:rPr>
      </w:pPr>
      <w:r w:rsidRPr="00B955BE">
        <w:rPr>
          <w:rFonts w:ascii="Arial" w:hAnsi="Arial" w:cs="Arial"/>
          <w:b/>
          <w:bCs/>
        </w:rPr>
        <w:t>Artículo 5°.</w:t>
      </w:r>
      <w:r w:rsidRPr="00B955BE">
        <w:rPr>
          <w:rFonts w:ascii="Arial" w:hAnsi="Arial" w:cs="Arial"/>
        </w:rPr>
        <w:t xml:space="preserve"> El Ministerio de Salud y Protección Social en coordinación con el Ministerio de Educación Nacional y el Ministerio de Comercio, Industria y Turismo adoptarán las políticas necesarias en cumplimiento de lo dispuesto en la presente Ley, con el ánimo de garantizar la promoción de hábitos saludables en las instituciones de educación preescolar, básica y media de carácter público y privado.  </w:t>
      </w:r>
    </w:p>
    <w:p w:rsidR="00A35FFC" w:rsidRPr="00B955BE" w:rsidRDefault="00A35FFC" w:rsidP="00A35FFC">
      <w:pPr>
        <w:pStyle w:val="Sinespaciado"/>
        <w:jc w:val="both"/>
        <w:rPr>
          <w:rFonts w:ascii="Arial" w:hAnsi="Arial" w:cs="Arial"/>
        </w:rPr>
      </w:pPr>
    </w:p>
    <w:p w:rsidR="00594C7E" w:rsidRDefault="00A35FFC" w:rsidP="00A35FFC">
      <w:pPr>
        <w:spacing w:line="180" w:lineRule="atLeast"/>
        <w:jc w:val="both"/>
        <w:rPr>
          <w:rFonts w:ascii="Arial" w:hAnsi="Arial" w:cs="Arial"/>
        </w:rPr>
      </w:pPr>
      <w:r w:rsidRPr="00B955BE">
        <w:rPr>
          <w:rFonts w:ascii="Arial" w:hAnsi="Arial" w:cs="Arial"/>
          <w:b/>
          <w:bCs/>
        </w:rPr>
        <w:t>Artículo 6°.</w:t>
      </w:r>
      <w:r w:rsidRPr="00B955BE">
        <w:rPr>
          <w:rFonts w:ascii="Arial" w:hAnsi="Arial" w:cs="Arial"/>
        </w:rPr>
        <w:t xml:space="preserve"> La presente Ley entrar</w:t>
      </w:r>
      <w:r w:rsidRPr="00A35FFC">
        <w:rPr>
          <w:rFonts w:ascii="Arial" w:hAnsi="Arial" w:cs="Arial"/>
          <w:bCs/>
        </w:rPr>
        <w:t>á</w:t>
      </w:r>
      <w:r w:rsidRPr="00B955BE">
        <w:rPr>
          <w:rFonts w:ascii="Arial" w:hAnsi="Arial" w:cs="Arial"/>
        </w:rPr>
        <w:t xml:space="preserve"> a regir a partir de su publicación y deroga las disposiciones que le sean contrarias</w:t>
      </w:r>
      <w:r>
        <w:rPr>
          <w:rFonts w:ascii="Arial" w:hAnsi="Arial" w:cs="Arial"/>
        </w:rPr>
        <w:t>.</w:t>
      </w:r>
    </w:p>
    <w:p w:rsidR="00A35FFC" w:rsidRDefault="00A35FFC" w:rsidP="00A35FFC">
      <w:pPr>
        <w:spacing w:line="180" w:lineRule="atLeast"/>
        <w:jc w:val="both"/>
        <w:rPr>
          <w:rFonts w:ascii="Arial" w:hAnsi="Arial" w:cs="Arial"/>
        </w:rPr>
      </w:pPr>
    </w:p>
    <w:p w:rsidR="00A35FFC" w:rsidRDefault="00A35FFC" w:rsidP="00A35FFC">
      <w:pPr>
        <w:spacing w:line="180" w:lineRule="atLeast"/>
        <w:jc w:val="both"/>
        <w:rPr>
          <w:rFonts w:ascii="Arial" w:hAnsi="Arial" w:cs="Arial"/>
        </w:rPr>
      </w:pPr>
    </w:p>
    <w:p w:rsidR="00A35FFC" w:rsidRDefault="00A35FFC" w:rsidP="00A35FFC">
      <w:pPr>
        <w:spacing w:line="180" w:lineRule="atLeast"/>
        <w:jc w:val="both"/>
        <w:rPr>
          <w:rFonts w:ascii="Arial" w:hAnsi="Arial" w:cs="Arial"/>
        </w:rPr>
      </w:pPr>
    </w:p>
    <w:p w:rsidR="00A35FFC" w:rsidRPr="00A35FFC" w:rsidRDefault="00A35FFC" w:rsidP="00A35FFC">
      <w:pPr>
        <w:pStyle w:val="Sinespaciado"/>
        <w:rPr>
          <w:rFonts w:ascii="Arial" w:hAnsi="Arial" w:cs="Arial"/>
        </w:rPr>
      </w:pPr>
    </w:p>
    <w:p w:rsidR="00A35FFC" w:rsidRPr="00A35FFC" w:rsidRDefault="00A35FFC" w:rsidP="00A35FFC">
      <w:pPr>
        <w:pStyle w:val="Sinespaciado"/>
        <w:rPr>
          <w:rFonts w:ascii="Arial" w:hAnsi="Arial" w:cs="Arial"/>
          <w:b/>
        </w:rPr>
      </w:pPr>
      <w:r w:rsidRPr="00A35FFC">
        <w:rPr>
          <w:rFonts w:ascii="Arial" w:hAnsi="Arial" w:cs="Arial"/>
          <w:b/>
        </w:rPr>
        <w:t>Henry Fernando Correal Herrera</w:t>
      </w:r>
      <w:r>
        <w:rPr>
          <w:rFonts w:ascii="Arial" w:hAnsi="Arial" w:cs="Arial"/>
          <w:b/>
        </w:rPr>
        <w:tab/>
      </w:r>
      <w:r>
        <w:rPr>
          <w:rFonts w:ascii="Arial" w:hAnsi="Arial" w:cs="Arial"/>
          <w:b/>
        </w:rPr>
        <w:tab/>
      </w:r>
      <w:r>
        <w:rPr>
          <w:rFonts w:ascii="Arial" w:hAnsi="Arial" w:cs="Arial"/>
          <w:b/>
        </w:rPr>
        <w:tab/>
      </w:r>
      <w:r w:rsidRPr="00A35FFC">
        <w:rPr>
          <w:rFonts w:ascii="Arial" w:hAnsi="Arial" w:cs="Arial"/>
          <w:b/>
        </w:rPr>
        <w:t>Jairo Giovanny Cristancho Tarache</w:t>
      </w:r>
    </w:p>
    <w:p w:rsidR="00A35FFC" w:rsidRDefault="00A35FFC" w:rsidP="00A35FFC">
      <w:pPr>
        <w:pStyle w:val="Sinespaciado"/>
        <w:rPr>
          <w:rFonts w:ascii="Arial" w:hAnsi="Arial" w:cs="Arial"/>
        </w:rPr>
      </w:pPr>
      <w:r>
        <w:rPr>
          <w:rFonts w:ascii="Arial" w:hAnsi="Arial" w:cs="Arial"/>
        </w:rPr>
        <w:t>Coordinador Ponente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Ponente</w:t>
      </w:r>
    </w:p>
    <w:p w:rsidR="00A35FFC" w:rsidRDefault="00A35FFC" w:rsidP="00A35FFC">
      <w:pPr>
        <w:pStyle w:val="Sinespaciado"/>
        <w:rPr>
          <w:rFonts w:ascii="Arial" w:hAnsi="Arial" w:cs="Arial"/>
        </w:rPr>
      </w:pPr>
    </w:p>
    <w:p w:rsidR="00A35FFC" w:rsidRDefault="00A35FFC" w:rsidP="00A35FFC">
      <w:pPr>
        <w:pStyle w:val="Sinespaciado"/>
        <w:rPr>
          <w:rFonts w:ascii="Arial" w:hAnsi="Arial" w:cs="Arial"/>
        </w:rPr>
      </w:pPr>
    </w:p>
    <w:p w:rsidR="00A35FFC" w:rsidRDefault="00A35FFC" w:rsidP="00A35FFC">
      <w:pPr>
        <w:pStyle w:val="Sinespaciado"/>
        <w:rPr>
          <w:rFonts w:ascii="Arial" w:hAnsi="Arial" w:cs="Arial"/>
        </w:rPr>
      </w:pPr>
    </w:p>
    <w:p w:rsidR="00A35FFC" w:rsidRDefault="00A35FFC" w:rsidP="00A35FFC">
      <w:pPr>
        <w:pStyle w:val="Sinespaciado"/>
        <w:rPr>
          <w:rFonts w:ascii="Arial" w:hAnsi="Arial" w:cs="Arial"/>
        </w:rPr>
      </w:pPr>
    </w:p>
    <w:p w:rsidR="00A35FFC" w:rsidRDefault="00A35FFC" w:rsidP="00A35FFC">
      <w:pPr>
        <w:pStyle w:val="Sinespaciado"/>
        <w:rPr>
          <w:rFonts w:ascii="Arial" w:hAnsi="Arial" w:cs="Arial"/>
        </w:rPr>
      </w:pPr>
    </w:p>
    <w:p w:rsidR="00A35FFC" w:rsidRDefault="00A35FFC" w:rsidP="00A35FFC">
      <w:pPr>
        <w:pStyle w:val="Sinespaciado"/>
        <w:rPr>
          <w:rFonts w:ascii="Arial" w:hAnsi="Arial" w:cs="Arial"/>
        </w:rPr>
      </w:pPr>
    </w:p>
    <w:p w:rsidR="00A35FFC" w:rsidRDefault="00A35FFC" w:rsidP="00A35FFC">
      <w:pPr>
        <w:pStyle w:val="Sinespaciado"/>
        <w:rPr>
          <w:rFonts w:ascii="Arial" w:hAnsi="Arial" w:cs="Arial"/>
        </w:rPr>
      </w:pPr>
    </w:p>
    <w:p w:rsidR="00A35FFC" w:rsidRPr="00A35FFC" w:rsidRDefault="00A35FFC" w:rsidP="00A35FFC">
      <w:pPr>
        <w:pStyle w:val="Sinespaciado"/>
        <w:jc w:val="center"/>
        <w:rPr>
          <w:rFonts w:ascii="Arial" w:hAnsi="Arial" w:cs="Arial"/>
          <w:b/>
        </w:rPr>
      </w:pPr>
      <w:r w:rsidRPr="00A35FFC">
        <w:rPr>
          <w:rFonts w:ascii="Arial" w:hAnsi="Arial" w:cs="Arial"/>
          <w:b/>
        </w:rPr>
        <w:t>Juan Carlos Reinales Agudelo</w:t>
      </w:r>
    </w:p>
    <w:p w:rsidR="00A35FFC" w:rsidRPr="00A35FFC" w:rsidRDefault="00A35FFC" w:rsidP="00A35FFC">
      <w:pPr>
        <w:pStyle w:val="Sinespaciado"/>
        <w:ind w:left="2832"/>
        <w:rPr>
          <w:rFonts w:ascii="Arial" w:hAnsi="Arial" w:cs="Arial"/>
        </w:rPr>
      </w:pPr>
      <w:r>
        <w:rPr>
          <w:rFonts w:ascii="Arial" w:hAnsi="Arial" w:cs="Arial"/>
        </w:rPr>
        <w:t xml:space="preserve">    Ponente</w:t>
      </w:r>
    </w:p>
    <w:p w:rsidR="00A35FFC" w:rsidRPr="00A35FFC" w:rsidRDefault="00A35FFC" w:rsidP="00A35FFC">
      <w:pPr>
        <w:pStyle w:val="Sinespaciado"/>
        <w:rPr>
          <w:rFonts w:ascii="Arial" w:hAnsi="Arial" w:cs="Arial"/>
        </w:rPr>
      </w:pPr>
    </w:p>
    <w:sectPr w:rsidR="00A35FFC" w:rsidRPr="00A35FFC" w:rsidSect="00093146">
      <w:headerReference w:type="default" r:id="rId8"/>
      <w:footerReference w:type="default" r:id="rId9"/>
      <w:pgSz w:w="12240" w:h="15840" w:code="1"/>
      <w:pgMar w:top="1418" w:right="1361" w:bottom="567" w:left="158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748" w:rsidRDefault="00A71748" w:rsidP="001A75AA">
      <w:pPr>
        <w:spacing w:after="0" w:line="240" w:lineRule="auto"/>
      </w:pPr>
      <w:r>
        <w:separator/>
      </w:r>
    </w:p>
  </w:endnote>
  <w:endnote w:type="continuationSeparator" w:id="0">
    <w:p w:rsidR="00A71748" w:rsidRDefault="00A71748"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748" w:rsidRDefault="00A71748" w:rsidP="001A75AA">
      <w:pPr>
        <w:spacing w:after="0" w:line="240" w:lineRule="auto"/>
      </w:pPr>
      <w:r>
        <w:separator/>
      </w:r>
    </w:p>
  </w:footnote>
  <w:footnote w:type="continuationSeparator" w:id="0">
    <w:p w:rsidR="00A71748" w:rsidRDefault="00A71748"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3"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27"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27"/>
  </w:num>
  <w:num w:numId="3">
    <w:abstractNumId w:val="4"/>
  </w:num>
  <w:num w:numId="4">
    <w:abstractNumId w:val="15"/>
  </w:num>
  <w:num w:numId="5">
    <w:abstractNumId w:val="0"/>
  </w:num>
  <w:num w:numId="6">
    <w:abstractNumId w:val="18"/>
  </w:num>
  <w:num w:numId="7">
    <w:abstractNumId w:val="32"/>
  </w:num>
  <w:num w:numId="8">
    <w:abstractNumId w:val="6"/>
  </w:num>
  <w:num w:numId="9">
    <w:abstractNumId w:val="5"/>
  </w:num>
  <w:num w:numId="10">
    <w:abstractNumId w:val="24"/>
  </w:num>
  <w:num w:numId="11">
    <w:abstractNumId w:val="30"/>
  </w:num>
  <w:num w:numId="12">
    <w:abstractNumId w:val="12"/>
  </w:num>
  <w:num w:numId="13">
    <w:abstractNumId w:val="8"/>
  </w:num>
  <w:num w:numId="14">
    <w:abstractNumId w:val="16"/>
  </w:num>
  <w:num w:numId="15">
    <w:abstractNumId w:val="11"/>
  </w:num>
  <w:num w:numId="16">
    <w:abstractNumId w:val="29"/>
  </w:num>
  <w:num w:numId="17">
    <w:abstractNumId w:val="21"/>
  </w:num>
  <w:num w:numId="18">
    <w:abstractNumId w:val="19"/>
  </w:num>
  <w:num w:numId="19">
    <w:abstractNumId w:val="23"/>
  </w:num>
  <w:num w:numId="20">
    <w:abstractNumId w:val="31"/>
  </w:num>
  <w:num w:numId="21">
    <w:abstractNumId w:val="2"/>
  </w:num>
  <w:num w:numId="22">
    <w:abstractNumId w:val="13"/>
  </w:num>
  <w:num w:numId="23">
    <w:abstractNumId w:val="7"/>
  </w:num>
  <w:num w:numId="24">
    <w:abstractNumId w:val="28"/>
  </w:num>
  <w:num w:numId="25">
    <w:abstractNumId w:val="14"/>
  </w:num>
  <w:num w:numId="26">
    <w:abstractNumId w:val="3"/>
  </w:num>
  <w:num w:numId="27">
    <w:abstractNumId w:val="1"/>
  </w:num>
  <w:num w:numId="28">
    <w:abstractNumId w:val="25"/>
  </w:num>
  <w:num w:numId="29">
    <w:abstractNumId w:val="9"/>
  </w:num>
  <w:num w:numId="30">
    <w:abstractNumId w:val="17"/>
  </w:num>
  <w:num w:numId="31">
    <w:abstractNumId w:val="10"/>
  </w:num>
  <w:num w:numId="32">
    <w:abstractNumId w:val="26"/>
  </w:num>
  <w:num w:numId="33">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D2E8E"/>
    <w:rsid w:val="000D5488"/>
    <w:rsid w:val="000E511E"/>
    <w:rsid w:val="00101CEA"/>
    <w:rsid w:val="00102759"/>
    <w:rsid w:val="001038E6"/>
    <w:rsid w:val="001104F2"/>
    <w:rsid w:val="00110B0B"/>
    <w:rsid w:val="00113EB9"/>
    <w:rsid w:val="00122DC5"/>
    <w:rsid w:val="001234ED"/>
    <w:rsid w:val="00124E4A"/>
    <w:rsid w:val="0012725A"/>
    <w:rsid w:val="0013482D"/>
    <w:rsid w:val="0014237A"/>
    <w:rsid w:val="00145AAF"/>
    <w:rsid w:val="00145B72"/>
    <w:rsid w:val="00146C89"/>
    <w:rsid w:val="00151008"/>
    <w:rsid w:val="00153C8A"/>
    <w:rsid w:val="00155006"/>
    <w:rsid w:val="0015569A"/>
    <w:rsid w:val="0015635A"/>
    <w:rsid w:val="0016267E"/>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7711"/>
    <w:rsid w:val="002A1867"/>
    <w:rsid w:val="002A37AF"/>
    <w:rsid w:val="002A42AF"/>
    <w:rsid w:val="002A452B"/>
    <w:rsid w:val="002B0710"/>
    <w:rsid w:val="002B3498"/>
    <w:rsid w:val="002C2ED1"/>
    <w:rsid w:val="002C4D01"/>
    <w:rsid w:val="002D12D0"/>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3BD0"/>
    <w:rsid w:val="00494A18"/>
    <w:rsid w:val="004A1D04"/>
    <w:rsid w:val="004A2006"/>
    <w:rsid w:val="004A4C6F"/>
    <w:rsid w:val="004B0683"/>
    <w:rsid w:val="004B1160"/>
    <w:rsid w:val="004B4719"/>
    <w:rsid w:val="004B47F9"/>
    <w:rsid w:val="004B5149"/>
    <w:rsid w:val="004B7885"/>
    <w:rsid w:val="004C3501"/>
    <w:rsid w:val="004C50F6"/>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0945"/>
    <w:rsid w:val="0061264E"/>
    <w:rsid w:val="00613B02"/>
    <w:rsid w:val="00622B3F"/>
    <w:rsid w:val="00622B74"/>
    <w:rsid w:val="0062628C"/>
    <w:rsid w:val="006276D2"/>
    <w:rsid w:val="0063155D"/>
    <w:rsid w:val="0063371C"/>
    <w:rsid w:val="00637559"/>
    <w:rsid w:val="00643292"/>
    <w:rsid w:val="006454C1"/>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A5E49"/>
    <w:rsid w:val="006B0801"/>
    <w:rsid w:val="006B2B87"/>
    <w:rsid w:val="006B40AC"/>
    <w:rsid w:val="006B757E"/>
    <w:rsid w:val="006C2A67"/>
    <w:rsid w:val="006C302E"/>
    <w:rsid w:val="006C370B"/>
    <w:rsid w:val="006C5489"/>
    <w:rsid w:val="006C5736"/>
    <w:rsid w:val="006D20DB"/>
    <w:rsid w:val="006D3C55"/>
    <w:rsid w:val="006E177A"/>
    <w:rsid w:val="006E1D47"/>
    <w:rsid w:val="006E441E"/>
    <w:rsid w:val="006F021B"/>
    <w:rsid w:val="006F38A8"/>
    <w:rsid w:val="006F6B69"/>
    <w:rsid w:val="00712430"/>
    <w:rsid w:val="00713DC0"/>
    <w:rsid w:val="00716397"/>
    <w:rsid w:val="007167A5"/>
    <w:rsid w:val="00720ABC"/>
    <w:rsid w:val="00740BB6"/>
    <w:rsid w:val="00741569"/>
    <w:rsid w:val="00743F79"/>
    <w:rsid w:val="007446C5"/>
    <w:rsid w:val="00752B55"/>
    <w:rsid w:val="0076487F"/>
    <w:rsid w:val="00765D2D"/>
    <w:rsid w:val="00766F75"/>
    <w:rsid w:val="00772861"/>
    <w:rsid w:val="00777E62"/>
    <w:rsid w:val="0078393C"/>
    <w:rsid w:val="00783FF1"/>
    <w:rsid w:val="0078793C"/>
    <w:rsid w:val="00787B8E"/>
    <w:rsid w:val="0079437A"/>
    <w:rsid w:val="00796C52"/>
    <w:rsid w:val="007B03BB"/>
    <w:rsid w:val="007B07A2"/>
    <w:rsid w:val="007B15C8"/>
    <w:rsid w:val="007B390C"/>
    <w:rsid w:val="007B419E"/>
    <w:rsid w:val="007C58E7"/>
    <w:rsid w:val="007D2527"/>
    <w:rsid w:val="007D43C4"/>
    <w:rsid w:val="007D582E"/>
    <w:rsid w:val="007E024C"/>
    <w:rsid w:val="007E0D32"/>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8F70C6"/>
    <w:rsid w:val="00900E3B"/>
    <w:rsid w:val="009120F5"/>
    <w:rsid w:val="0092131B"/>
    <w:rsid w:val="0092191E"/>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7124"/>
    <w:rsid w:val="00A20232"/>
    <w:rsid w:val="00A20FB3"/>
    <w:rsid w:val="00A223A5"/>
    <w:rsid w:val="00A24B2C"/>
    <w:rsid w:val="00A26683"/>
    <w:rsid w:val="00A32626"/>
    <w:rsid w:val="00A35FFC"/>
    <w:rsid w:val="00A3797C"/>
    <w:rsid w:val="00A43933"/>
    <w:rsid w:val="00A466E2"/>
    <w:rsid w:val="00A46B04"/>
    <w:rsid w:val="00A4736E"/>
    <w:rsid w:val="00A52153"/>
    <w:rsid w:val="00A5385F"/>
    <w:rsid w:val="00A55B53"/>
    <w:rsid w:val="00A63400"/>
    <w:rsid w:val="00A644EA"/>
    <w:rsid w:val="00A66C8B"/>
    <w:rsid w:val="00A71748"/>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D05D9"/>
    <w:rsid w:val="00AD580C"/>
    <w:rsid w:val="00AE5DE7"/>
    <w:rsid w:val="00AF3851"/>
    <w:rsid w:val="00AF6350"/>
    <w:rsid w:val="00B02E63"/>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BEC"/>
    <w:rsid w:val="00BB0EC1"/>
    <w:rsid w:val="00BD15BA"/>
    <w:rsid w:val="00BD2462"/>
    <w:rsid w:val="00BD516F"/>
    <w:rsid w:val="00BD647E"/>
    <w:rsid w:val="00BE5C7C"/>
    <w:rsid w:val="00BF03AD"/>
    <w:rsid w:val="00BF2FDF"/>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08A0"/>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617B"/>
    <w:rsid w:val="00CF1641"/>
    <w:rsid w:val="00CF3148"/>
    <w:rsid w:val="00CF4755"/>
    <w:rsid w:val="00CF69D0"/>
    <w:rsid w:val="00D00608"/>
    <w:rsid w:val="00D00F0A"/>
    <w:rsid w:val="00D02589"/>
    <w:rsid w:val="00D03621"/>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C4001"/>
    <w:rsid w:val="00DD2204"/>
    <w:rsid w:val="00DD235F"/>
    <w:rsid w:val="00DD25D8"/>
    <w:rsid w:val="00DD2F8B"/>
    <w:rsid w:val="00DD62CA"/>
    <w:rsid w:val="00DD7F0D"/>
    <w:rsid w:val="00DE4A3F"/>
    <w:rsid w:val="00DE5D05"/>
    <w:rsid w:val="00DF1E48"/>
    <w:rsid w:val="00E020D5"/>
    <w:rsid w:val="00E0468A"/>
    <w:rsid w:val="00E05114"/>
    <w:rsid w:val="00E10459"/>
    <w:rsid w:val="00E17403"/>
    <w:rsid w:val="00E222F7"/>
    <w:rsid w:val="00E24232"/>
    <w:rsid w:val="00E321F6"/>
    <w:rsid w:val="00E40C87"/>
    <w:rsid w:val="00E42F28"/>
    <w:rsid w:val="00E4662B"/>
    <w:rsid w:val="00E47A08"/>
    <w:rsid w:val="00E501B8"/>
    <w:rsid w:val="00E52A0D"/>
    <w:rsid w:val="00E53778"/>
    <w:rsid w:val="00E5517D"/>
    <w:rsid w:val="00E55E1E"/>
    <w:rsid w:val="00E61324"/>
    <w:rsid w:val="00E62CF7"/>
    <w:rsid w:val="00E67E16"/>
    <w:rsid w:val="00E71BF7"/>
    <w:rsid w:val="00E71E72"/>
    <w:rsid w:val="00E73DC8"/>
    <w:rsid w:val="00E77C5E"/>
    <w:rsid w:val="00E80D35"/>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1440"/>
    <w:rsid w:val="00F4582E"/>
    <w:rsid w:val="00F53260"/>
    <w:rsid w:val="00F534FB"/>
    <w:rsid w:val="00F56B3B"/>
    <w:rsid w:val="00F570CD"/>
    <w:rsid w:val="00F67C6B"/>
    <w:rsid w:val="00F71001"/>
    <w:rsid w:val="00F71BA2"/>
    <w:rsid w:val="00F71C27"/>
    <w:rsid w:val="00F72B35"/>
    <w:rsid w:val="00F87CE8"/>
    <w:rsid w:val="00F933F8"/>
    <w:rsid w:val="00FA4171"/>
    <w:rsid w:val="00FA4A39"/>
    <w:rsid w:val="00FB36DF"/>
    <w:rsid w:val="00FB61E4"/>
    <w:rsid w:val="00FD31EE"/>
    <w:rsid w:val="00FD378B"/>
    <w:rsid w:val="00FD3E3B"/>
    <w:rsid w:val="00FD3E63"/>
    <w:rsid w:val="00FD4D9D"/>
    <w:rsid w:val="00FD5A94"/>
    <w:rsid w:val="00FE0837"/>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847CD-1547-4598-8538-60960230D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738</Words>
  <Characters>4059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Emiro.Gonzalez</cp:lastModifiedBy>
  <cp:revision>5</cp:revision>
  <cp:lastPrinted>2021-05-25T22:25:00Z</cp:lastPrinted>
  <dcterms:created xsi:type="dcterms:W3CDTF">2021-06-01T23:15:00Z</dcterms:created>
  <dcterms:modified xsi:type="dcterms:W3CDTF">2021-06-02T21:35:00Z</dcterms:modified>
</cp:coreProperties>
</file>